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2023年万宁市“送训、送技下乡，助推乡村振兴”技能提升活动-采购需求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一、项目概况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（一）项目名称:2023年万宁市“送训、送技下乡，助推乡村振兴”技能提升活动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（二）采购预算: 180000.00 元，(投标报价如超出采购预算的，视为无效投标)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（三）服务期限: 2023年11月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中下旬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（四）服务地点:万宁市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（五）付款方式:根据双方签订的合同约定执行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二、培训内容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(一)技能培训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结合万宁市各乡镇乡村振兴工作的特点及村民的需求，采取理论知识与实战技能相结合的方式，针对本市及周边地区用工市场需求，下乡开办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面点制作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烹饪热菜、美容培训、美甲培训、电工培训</w:t>
      </w:r>
      <w:r>
        <w:rPr>
          <w:rFonts w:hint="eastAsia" w:ascii="宋体" w:hAnsi="宋体" w:eastAsia="宋体" w:cs="宋体"/>
          <w:sz w:val="32"/>
          <w:szCs w:val="32"/>
        </w:rPr>
        <w:t>等技能培训班。深入推行就业技能提升培训制度，下乡为就业困难等群体，开展技能提升培训，帮助参训学员掌握上岗技能就近转移就业。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课程内容</w:t>
      </w:r>
    </w:p>
    <w:tbl>
      <w:tblPr>
        <w:tblStyle w:val="4"/>
        <w:tblW w:w="5969" w:type="pct"/>
        <w:tblInd w:w="-8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29"/>
        <w:gridCol w:w="2831"/>
        <w:gridCol w:w="2676"/>
        <w:gridCol w:w="1042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培训科目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第一天课程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第二天课程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培训课时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面点制作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食品安全注意事项、馒头、饼干的制作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麻球、蛋挞的制作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兴隆区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烹饪热菜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仪器安全使用注意事项、羊肉汤的制作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后安粉炒粉的制作、青椒猪肚的制作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礼纪镇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美容培训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认识美容产品、注意事项、面部清洁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面部穴位、面部按摩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美甲培训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认识美甲工具、使用方法、美甲修型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美甲涂色、贴甲片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南桥镇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电工培训</w:t>
            </w:r>
          </w:p>
        </w:tc>
        <w:tc>
          <w:tcPr>
            <w:tcW w:w="1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导线的选择、常用电工仪器的使用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插座电路安装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后安镇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三、招标工作范围</w:t>
      </w:r>
    </w:p>
    <w:tbl>
      <w:tblPr>
        <w:tblStyle w:val="4"/>
        <w:tblW w:w="59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964"/>
        <w:gridCol w:w="1478"/>
        <w:gridCol w:w="1500"/>
        <w:gridCol w:w="1435"/>
        <w:gridCol w:w="1457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培训科目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培训人数（人）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培训天数（天）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培训课时（课时）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预算金额（元）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培训地点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面点制作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000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兴隆区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烹饪热菜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000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礼纪镇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美容培训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000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东澳镇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美甲培训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000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南桥镇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电工培训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含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考低压</w:t>
            </w:r>
            <w:r>
              <w:rPr>
                <w:rFonts w:hint="default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电工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作业操作证）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000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后安镇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5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180000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四、项目工作管理要求</w:t>
      </w:r>
      <w:r>
        <w:rPr>
          <w:rFonts w:hint="eastAsia" w:ascii="宋体" w:hAnsi="宋体" w:eastAsia="宋体" w:cs="宋体"/>
          <w:sz w:val="32"/>
          <w:szCs w:val="32"/>
        </w:rPr>
        <w:t>（各投标人须按照以下要求进行工作管理）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（一）中标人要严格审核录用本项目人员，要保证人员的稳定，不经采购方批准不得随意更换。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（二）中标人要工作规范，作风严谨，文明服务。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（三）中标人不得无故不签订合同或不履行合同，给采购人造成损失的，将依法进行追偿并追究其法律责任。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（四）中标人要保持同本项目采购人的密切联系，遇有重大事项及时报告和反馈信息，尊重采购人的意见，接受项目采购人的提议、监督和指导。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五、其他未尽事宜以合同约定为准。</w:t>
      </w:r>
    </w:p>
    <w:p>
      <w:pPr>
        <w:spacing w:line="52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C34CF"/>
    <w:multiLevelType w:val="singleLevel"/>
    <w:tmpl w:val="E26C34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NTcyMmIwZjY3ZTJlMjEwMGRmNmE4NDBkN2ZlNDUifQ=="/>
  </w:docVars>
  <w:rsids>
    <w:rsidRoot w:val="00000000"/>
    <w:rsid w:val="239D1D94"/>
    <w:rsid w:val="4DB54DAC"/>
    <w:rsid w:val="7BE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661</Words>
  <Characters>717</Characters>
  <Paragraphs>78</Paragraphs>
  <TotalTime>44</TotalTime>
  <ScaleCrop>false</ScaleCrop>
  <LinksUpToDate>false</LinksUpToDate>
  <CharactersWithSpaces>720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2023-11-08T13:04:00Z</dcterms:created>
  <dc:creator>WPS_1677482428</dc:creator>
  <cp:lastModifiedBy>Administrator</cp:lastModifiedBy>
  <dcterms:modified xsi:type="dcterms:W3CDTF">2023-11-10T10:09:12Z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765F4CA3D1024DB9B5EF7067AFA02E66_13</vt:lpwstr>
  </property>
</Properties>
</file>